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309EB" w14:textId="77777777" w:rsidR="00DF309B" w:rsidRDefault="00DF309B" w:rsidP="00DF309B">
      <w:pPr>
        <w:pStyle w:val="BodyText"/>
        <w:spacing w:before="73"/>
        <w:ind w:left="1707" w:right="1357"/>
        <w:jc w:val="center"/>
      </w:pPr>
      <w:r>
        <w:t>AL-FARABI</w:t>
      </w:r>
      <w:r>
        <w:rPr>
          <w:spacing w:val="-3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</w:t>
      </w:r>
    </w:p>
    <w:p w14:paraId="16A6E0EA" w14:textId="77777777" w:rsidR="00CB5228" w:rsidRDefault="00DF309B" w:rsidP="00DF309B">
      <w:pPr>
        <w:pStyle w:val="BodyText"/>
        <w:ind w:left="3445" w:right="3096"/>
        <w:jc w:val="center"/>
        <w:rPr>
          <w:spacing w:val="-57"/>
        </w:rPr>
      </w:pPr>
      <w:r>
        <w:t>International Relations Department</w:t>
      </w:r>
      <w:r>
        <w:rPr>
          <w:spacing w:val="-57"/>
        </w:rPr>
        <w:t xml:space="preserve"> </w:t>
      </w:r>
    </w:p>
    <w:p w14:paraId="325032EC" w14:textId="427ED464" w:rsidR="00DF309B" w:rsidRDefault="00DF309B" w:rsidP="00DF309B">
      <w:pPr>
        <w:pStyle w:val="BodyText"/>
        <w:ind w:left="3445" w:right="3096"/>
        <w:jc w:val="center"/>
      </w:pP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Diplomatic</w:t>
      </w:r>
      <w:r>
        <w:rPr>
          <w:spacing w:val="-1"/>
        </w:rPr>
        <w:t xml:space="preserve"> </w:t>
      </w:r>
      <w:r>
        <w:t>Translation</w:t>
      </w:r>
    </w:p>
    <w:p w14:paraId="49BE4434" w14:textId="77777777" w:rsidR="00DF309B" w:rsidRPr="00BD7A0A" w:rsidRDefault="00DF309B" w:rsidP="00DF309B">
      <w:pPr>
        <w:jc w:val="center"/>
        <w:rPr>
          <w:b/>
        </w:rPr>
      </w:pPr>
      <w:r>
        <w:rPr>
          <w:b/>
        </w:rPr>
        <w:t>F</w:t>
      </w:r>
      <w:r w:rsidRPr="00BD7A0A">
        <w:rPr>
          <w:b/>
        </w:rPr>
        <w:t>all semester 202</w:t>
      </w:r>
      <w:r>
        <w:rPr>
          <w:b/>
        </w:rPr>
        <w:t>4</w:t>
      </w:r>
      <w:r w:rsidRPr="00BD7A0A">
        <w:rPr>
          <w:b/>
        </w:rPr>
        <w:t>-202</w:t>
      </w:r>
      <w:r>
        <w:rPr>
          <w:b/>
        </w:rPr>
        <w:t>5</w:t>
      </w:r>
      <w:r w:rsidRPr="00BD7A0A">
        <w:rPr>
          <w:b/>
        </w:rPr>
        <w:t xml:space="preserve"> academic year</w:t>
      </w:r>
      <w:r>
        <w:rPr>
          <w:b/>
        </w:rPr>
        <w:t xml:space="preserve"> </w:t>
      </w:r>
      <w:r w:rsidRPr="00BD7A0A">
        <w:rPr>
          <w:b/>
        </w:rPr>
        <w:t xml:space="preserve"> </w:t>
      </w:r>
    </w:p>
    <w:p w14:paraId="234B48C6" w14:textId="77777777" w:rsidR="00DF309B" w:rsidRPr="00BD7A0A" w:rsidRDefault="00DF309B" w:rsidP="00DF309B">
      <w:pPr>
        <w:jc w:val="center"/>
        <w:rPr>
          <w:b/>
        </w:rPr>
      </w:pPr>
      <w:r>
        <w:rPr>
          <w:b/>
        </w:rPr>
        <w:t>E</w:t>
      </w:r>
      <w:r w:rsidRPr="00BD7A0A">
        <w:rPr>
          <w:b/>
        </w:rPr>
        <w:t>ducational program “</w:t>
      </w:r>
      <w:r w:rsidRPr="00766AB9">
        <w:rPr>
          <w:b/>
        </w:rPr>
        <w:t>7M02304 Translation Studies in the field of International and Legal Relations</w:t>
      </w:r>
      <w:r w:rsidRPr="00BD7A0A">
        <w:rPr>
          <w:b/>
        </w:rPr>
        <w:t xml:space="preserve">” </w:t>
      </w:r>
    </w:p>
    <w:p w14:paraId="1A338B28" w14:textId="77777777" w:rsidR="00DF309B" w:rsidRPr="00C64479" w:rsidRDefault="00DF309B" w:rsidP="00DF309B">
      <w:pPr>
        <w:pStyle w:val="BodyText"/>
        <w:ind w:left="0"/>
        <w:jc w:val="center"/>
      </w:pPr>
      <w:r w:rsidRPr="00C64479">
        <w:t>Practice of Simultaneous Translation</w:t>
      </w:r>
    </w:p>
    <w:p w14:paraId="26E85EE3" w14:textId="77777777" w:rsidR="009339F3" w:rsidRDefault="009339F3">
      <w:pPr>
        <w:pStyle w:val="BodyText"/>
        <w:ind w:left="0"/>
      </w:pPr>
    </w:p>
    <w:p w14:paraId="3B8CEC1A" w14:textId="77777777" w:rsidR="009339F3" w:rsidRDefault="00000000">
      <w:pPr>
        <w:ind w:left="411"/>
        <w:jc w:val="center"/>
        <w:rPr>
          <w:b/>
          <w:sz w:val="24"/>
        </w:rPr>
      </w:pPr>
      <w:r>
        <w:rPr>
          <w:b/>
          <w:sz w:val="24"/>
        </w:rPr>
        <w:t>Lecture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p w14:paraId="284A7FC8" w14:textId="77777777" w:rsidR="009339F3" w:rsidRDefault="009339F3">
      <w:pPr>
        <w:pStyle w:val="BodyText"/>
        <w:ind w:left="0"/>
        <w:rPr>
          <w:b/>
        </w:rPr>
      </w:pPr>
    </w:p>
    <w:p w14:paraId="4D14E96E" w14:textId="77777777" w:rsidR="009339F3" w:rsidRDefault="00000000">
      <w:pPr>
        <w:spacing w:line="360" w:lineRule="auto"/>
        <w:ind w:left="462" w:right="1302"/>
        <w:rPr>
          <w:b/>
          <w:sz w:val="24"/>
        </w:rPr>
      </w:pPr>
      <w:r>
        <w:rPr>
          <w:b/>
          <w:sz w:val="24"/>
        </w:rPr>
        <w:t>Module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Communicative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situation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monologue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dialogical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speech Lecture 9: No equivalence found: problem solving techniques</w:t>
      </w:r>
    </w:p>
    <w:p w14:paraId="364C0FA2" w14:textId="77777777" w:rsidR="009339F3" w:rsidRDefault="009339F3">
      <w:pPr>
        <w:pStyle w:val="BodyText"/>
        <w:spacing w:before="139"/>
        <w:ind w:left="0"/>
        <w:rPr>
          <w:b/>
        </w:rPr>
      </w:pPr>
    </w:p>
    <w:p w14:paraId="1F007832" w14:textId="77777777" w:rsidR="009339F3" w:rsidRDefault="00000000">
      <w:pPr>
        <w:ind w:left="462"/>
        <w:rPr>
          <w:b/>
          <w:sz w:val="24"/>
        </w:rPr>
      </w:pPr>
      <w:r>
        <w:rPr>
          <w:b/>
          <w:sz w:val="24"/>
        </w:rPr>
        <w:t>Plan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lecture</w:t>
      </w:r>
    </w:p>
    <w:p w14:paraId="700FCE6F" w14:textId="77777777" w:rsidR="009339F3" w:rsidRDefault="00000000">
      <w:pPr>
        <w:pStyle w:val="ListParagraph"/>
        <w:numPr>
          <w:ilvl w:val="0"/>
          <w:numId w:val="4"/>
        </w:numPr>
        <w:tabs>
          <w:tab w:val="left" w:pos="462"/>
        </w:tabs>
        <w:spacing w:before="138"/>
        <w:rPr>
          <w:sz w:val="24"/>
        </w:rPr>
      </w:pPr>
      <w:r>
        <w:rPr>
          <w:spacing w:val="-2"/>
          <w:sz w:val="24"/>
        </w:rPr>
        <w:t>Introduction</w:t>
      </w:r>
    </w:p>
    <w:p w14:paraId="296F61FA" w14:textId="77777777" w:rsidR="009339F3" w:rsidRDefault="00000000">
      <w:pPr>
        <w:pStyle w:val="ListParagraph"/>
        <w:numPr>
          <w:ilvl w:val="0"/>
          <w:numId w:val="4"/>
        </w:numPr>
        <w:tabs>
          <w:tab w:val="left" w:pos="462"/>
        </w:tabs>
        <w:rPr>
          <w:sz w:val="24"/>
        </w:rPr>
      </w:pPr>
      <w:r>
        <w:rPr>
          <w:sz w:val="24"/>
        </w:rPr>
        <w:t>Translation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interpreting</w:t>
      </w:r>
      <w:r>
        <w:rPr>
          <w:spacing w:val="-2"/>
          <w:sz w:val="24"/>
        </w:rPr>
        <w:t xml:space="preserve"> </w:t>
      </w:r>
      <w:r>
        <w:rPr>
          <w:sz w:val="24"/>
        </w:rPr>
        <w:t>culturally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socially</w:t>
      </w:r>
      <w:r>
        <w:rPr>
          <w:spacing w:val="-2"/>
          <w:sz w:val="24"/>
        </w:rPr>
        <w:t xml:space="preserve"> </w:t>
      </w:r>
      <w:r>
        <w:rPr>
          <w:sz w:val="24"/>
        </w:rPr>
        <w:t>marked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expressions</w:t>
      </w:r>
    </w:p>
    <w:p w14:paraId="310E6BA5" w14:textId="77777777" w:rsidR="009339F3" w:rsidRDefault="00000000">
      <w:pPr>
        <w:pStyle w:val="ListParagraph"/>
        <w:numPr>
          <w:ilvl w:val="0"/>
          <w:numId w:val="4"/>
        </w:numPr>
        <w:tabs>
          <w:tab w:val="left" w:pos="462"/>
        </w:tabs>
        <w:spacing w:before="137"/>
        <w:rPr>
          <w:sz w:val="24"/>
        </w:rPr>
      </w:pPr>
      <w:r>
        <w:rPr>
          <w:spacing w:val="-2"/>
          <w:sz w:val="24"/>
        </w:rPr>
        <w:t>Conclusion</w:t>
      </w:r>
    </w:p>
    <w:p w14:paraId="114458C9" w14:textId="77777777" w:rsidR="009339F3" w:rsidRDefault="00000000">
      <w:pPr>
        <w:pStyle w:val="ListParagraph"/>
        <w:numPr>
          <w:ilvl w:val="0"/>
          <w:numId w:val="4"/>
        </w:numPr>
        <w:tabs>
          <w:tab w:val="left" w:pos="462"/>
        </w:tabs>
        <w:rPr>
          <w:sz w:val="24"/>
        </w:rPr>
      </w:pPr>
      <w:r>
        <w:rPr>
          <w:spacing w:val="-2"/>
          <w:sz w:val="24"/>
        </w:rPr>
        <w:t>References</w:t>
      </w:r>
    </w:p>
    <w:p w14:paraId="060EC135" w14:textId="77777777" w:rsidR="009339F3" w:rsidRDefault="009339F3">
      <w:pPr>
        <w:pStyle w:val="BodyText"/>
        <w:ind w:left="0"/>
      </w:pPr>
    </w:p>
    <w:p w14:paraId="7F16CBD7" w14:textId="77777777" w:rsidR="009339F3" w:rsidRDefault="009339F3">
      <w:pPr>
        <w:pStyle w:val="BodyText"/>
        <w:ind w:left="0"/>
      </w:pPr>
    </w:p>
    <w:p w14:paraId="28970326" w14:textId="77777777" w:rsidR="009339F3" w:rsidRDefault="00000000">
      <w:pPr>
        <w:pStyle w:val="Heading1"/>
      </w:pP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lecture</w:t>
      </w:r>
    </w:p>
    <w:p w14:paraId="44608F03" w14:textId="77777777" w:rsidR="009339F3" w:rsidRDefault="00000000">
      <w:pPr>
        <w:pStyle w:val="ListParagraph"/>
        <w:numPr>
          <w:ilvl w:val="0"/>
          <w:numId w:val="3"/>
        </w:numPr>
        <w:tabs>
          <w:tab w:val="left" w:pos="462"/>
        </w:tabs>
        <w:spacing w:before="137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equivalence</w:t>
      </w:r>
    </w:p>
    <w:p w14:paraId="475B477F" w14:textId="77777777" w:rsidR="009339F3" w:rsidRDefault="00000000">
      <w:pPr>
        <w:pStyle w:val="ListParagraph"/>
        <w:numPr>
          <w:ilvl w:val="0"/>
          <w:numId w:val="3"/>
        </w:numPr>
        <w:tabs>
          <w:tab w:val="left" w:pos="462"/>
        </w:tabs>
        <w:rPr>
          <w:sz w:val="24"/>
        </w:rPr>
      </w:pPr>
      <w:r>
        <w:rPr>
          <w:sz w:val="24"/>
        </w:rPr>
        <w:t>Functional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equivalence</w:t>
      </w:r>
    </w:p>
    <w:p w14:paraId="13D2B213" w14:textId="77777777" w:rsidR="009339F3" w:rsidRDefault="00000000">
      <w:pPr>
        <w:pStyle w:val="ListParagraph"/>
        <w:numPr>
          <w:ilvl w:val="0"/>
          <w:numId w:val="3"/>
        </w:numPr>
        <w:tabs>
          <w:tab w:val="left" w:pos="462"/>
        </w:tabs>
        <w:spacing w:before="137"/>
        <w:rPr>
          <w:sz w:val="24"/>
        </w:rPr>
      </w:pP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finding</w:t>
      </w:r>
      <w:r>
        <w:rPr>
          <w:spacing w:val="-2"/>
          <w:sz w:val="24"/>
        </w:rPr>
        <w:t xml:space="preserve"> </w:t>
      </w:r>
      <w:r>
        <w:rPr>
          <w:sz w:val="24"/>
        </w:rPr>
        <w:t>linguistic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equivalence</w:t>
      </w:r>
    </w:p>
    <w:p w14:paraId="15063BB3" w14:textId="77777777" w:rsidR="009339F3" w:rsidRDefault="00000000">
      <w:pPr>
        <w:pStyle w:val="ListParagraph"/>
        <w:numPr>
          <w:ilvl w:val="0"/>
          <w:numId w:val="3"/>
        </w:numPr>
        <w:tabs>
          <w:tab w:val="left" w:pos="462"/>
        </w:tabs>
        <w:rPr>
          <w:sz w:val="24"/>
        </w:rPr>
      </w:pPr>
      <w:r>
        <w:rPr>
          <w:sz w:val="24"/>
        </w:rPr>
        <w:t>Strategies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solving</w:t>
      </w:r>
      <w:r>
        <w:rPr>
          <w:spacing w:val="-1"/>
          <w:sz w:val="24"/>
        </w:rPr>
        <w:t xml:space="preserve"> </w:t>
      </w:r>
      <w:r>
        <w:rPr>
          <w:sz w:val="24"/>
        </w:rPr>
        <w:t>the problems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linguistic </w:t>
      </w:r>
      <w:r>
        <w:rPr>
          <w:spacing w:val="-2"/>
          <w:sz w:val="24"/>
        </w:rPr>
        <w:t>equivalence</w:t>
      </w:r>
    </w:p>
    <w:p w14:paraId="2B2D0FBB" w14:textId="77777777" w:rsidR="009339F3" w:rsidRDefault="009339F3">
      <w:pPr>
        <w:pStyle w:val="BodyText"/>
        <w:ind w:left="0"/>
      </w:pPr>
    </w:p>
    <w:p w14:paraId="7AC13A45" w14:textId="77777777" w:rsidR="009339F3" w:rsidRDefault="009339F3">
      <w:pPr>
        <w:pStyle w:val="BodyText"/>
        <w:ind w:left="0"/>
      </w:pPr>
    </w:p>
    <w:p w14:paraId="61E551E4" w14:textId="77777777" w:rsidR="009339F3" w:rsidRDefault="00000000">
      <w:pPr>
        <w:pStyle w:val="Heading1"/>
      </w:pPr>
      <w:r>
        <w:t>Goals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lecture</w:t>
      </w:r>
    </w:p>
    <w:p w14:paraId="3583762A" w14:textId="77777777" w:rsidR="009339F3" w:rsidRDefault="00000000">
      <w:pPr>
        <w:pStyle w:val="ListParagraph"/>
        <w:numPr>
          <w:ilvl w:val="0"/>
          <w:numId w:val="2"/>
        </w:numPr>
        <w:tabs>
          <w:tab w:val="left" w:pos="462"/>
        </w:tabs>
        <w:spacing w:before="137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main 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equivalence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translation</w:t>
      </w:r>
    </w:p>
    <w:p w14:paraId="0F58F709" w14:textId="77777777" w:rsidR="009339F3" w:rsidRDefault="00000000">
      <w:pPr>
        <w:pStyle w:val="ListParagraph"/>
        <w:numPr>
          <w:ilvl w:val="0"/>
          <w:numId w:val="2"/>
        </w:numPr>
        <w:tabs>
          <w:tab w:val="left" w:pos="462"/>
        </w:tabs>
        <w:spacing w:before="140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"/>
          <w:sz w:val="24"/>
        </w:rPr>
        <w:t xml:space="preserve"> </w:t>
      </w:r>
      <w:r>
        <w:rPr>
          <w:sz w:val="24"/>
        </w:rPr>
        <w:t>of solving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problems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linguistic </w:t>
      </w:r>
      <w:r>
        <w:rPr>
          <w:spacing w:val="-2"/>
          <w:sz w:val="24"/>
        </w:rPr>
        <w:t>equivalence</w:t>
      </w:r>
    </w:p>
    <w:p w14:paraId="6309DC93" w14:textId="77777777" w:rsidR="009339F3" w:rsidRDefault="00000000">
      <w:pPr>
        <w:pStyle w:val="ListParagraph"/>
        <w:numPr>
          <w:ilvl w:val="0"/>
          <w:numId w:val="2"/>
        </w:numPr>
        <w:tabs>
          <w:tab w:val="left" w:pos="521"/>
        </w:tabs>
        <w:spacing w:before="136"/>
        <w:ind w:left="521" w:hanging="419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problems of non-equivalent 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5"/>
          <w:sz w:val="24"/>
        </w:rPr>
        <w:t>SI</w:t>
      </w:r>
    </w:p>
    <w:p w14:paraId="0C5FD81C" w14:textId="77777777" w:rsidR="009339F3" w:rsidRDefault="009339F3">
      <w:pPr>
        <w:pStyle w:val="BodyText"/>
        <w:ind w:left="0"/>
      </w:pPr>
    </w:p>
    <w:p w14:paraId="53F26271" w14:textId="77777777" w:rsidR="009339F3" w:rsidRDefault="009339F3">
      <w:pPr>
        <w:pStyle w:val="BodyText"/>
        <w:ind w:left="0"/>
      </w:pPr>
    </w:p>
    <w:p w14:paraId="14B772B4" w14:textId="77777777" w:rsidR="009339F3" w:rsidRDefault="00000000">
      <w:pPr>
        <w:pStyle w:val="Heading1"/>
      </w:pPr>
      <w:r>
        <w:t xml:space="preserve">Basic </w:t>
      </w:r>
      <w:r>
        <w:rPr>
          <w:spacing w:val="-2"/>
        </w:rPr>
        <w:t>concepts</w:t>
      </w:r>
    </w:p>
    <w:p w14:paraId="5CB81B36" w14:textId="77777777" w:rsidR="009339F3" w:rsidRDefault="00000000">
      <w:pPr>
        <w:pStyle w:val="BodyText"/>
        <w:spacing w:before="140" w:line="360" w:lineRule="auto"/>
        <w:ind w:right="1302"/>
      </w:pPr>
      <w:r>
        <w:t>Translation,</w:t>
      </w:r>
      <w:r>
        <w:rPr>
          <w:spacing w:val="-2"/>
        </w:rPr>
        <w:t xml:space="preserve"> </w:t>
      </w:r>
      <w:r>
        <w:t>Interpretation,</w:t>
      </w:r>
      <w:r>
        <w:rPr>
          <w:spacing w:val="-4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(ST),</w:t>
      </w:r>
      <w:r>
        <w:rPr>
          <w:spacing w:val="-4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(SL),</w:t>
      </w:r>
      <w:r>
        <w:rPr>
          <w:spacing w:val="-5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 xml:space="preserve">(TT), target language (TL) </w:t>
      </w:r>
      <w:proofErr w:type="gramStart"/>
      <w:r>
        <w:t>and etc.</w:t>
      </w:r>
      <w:proofErr w:type="gramEnd"/>
    </w:p>
    <w:p w14:paraId="1DF8CCD2" w14:textId="77777777" w:rsidR="009339F3" w:rsidRDefault="009339F3">
      <w:pPr>
        <w:pStyle w:val="BodyText"/>
        <w:spacing w:before="137"/>
        <w:ind w:left="0"/>
      </w:pPr>
    </w:p>
    <w:p w14:paraId="6CD664D6" w14:textId="77777777" w:rsidR="009339F3" w:rsidRDefault="00000000">
      <w:pPr>
        <w:pStyle w:val="BodyText"/>
        <w:spacing w:line="360" w:lineRule="auto"/>
        <w:ind w:right="390"/>
      </w:pPr>
      <w:r>
        <w:t>There was an observed lack of sufficient terminology to name concepts of the subject field.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instances,</w:t>
      </w:r>
      <w:r>
        <w:rPr>
          <w:spacing w:val="-2"/>
        </w:rPr>
        <w:t xml:space="preserve"> </w:t>
      </w:r>
      <w:r>
        <w:t>there were</w:t>
      </w:r>
      <w:r>
        <w:rPr>
          <w:spacing w:val="-4"/>
        </w:rPr>
        <w:t xml:space="preserve"> </w:t>
      </w:r>
      <w:r>
        <w:t>no equivalent</w:t>
      </w:r>
      <w:r>
        <w:rPr>
          <w:spacing w:val="-2"/>
        </w:rPr>
        <w:t xml:space="preserve"> </w:t>
      </w:r>
      <w:r>
        <w:t>terms at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(target</w:t>
      </w:r>
      <w:r>
        <w:rPr>
          <w:spacing w:val="-2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direct equivalence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ST). The</w:t>
      </w:r>
      <w:r>
        <w:rPr>
          <w:spacing w:val="-3"/>
        </w:rPr>
        <w:t xml:space="preserve"> </w:t>
      </w:r>
      <w:r>
        <w:t>translator was, therefore,</w:t>
      </w:r>
      <w:r>
        <w:rPr>
          <w:spacing w:val="-1"/>
        </w:rPr>
        <w:t xml:space="preserve"> </w:t>
      </w:r>
      <w:r>
        <w:t>left to</w:t>
      </w:r>
      <w:r>
        <w:rPr>
          <w:spacing w:val="-1"/>
        </w:rPr>
        <w:t xml:space="preserve"> </w:t>
      </w:r>
      <w:r>
        <w:t>find other</w:t>
      </w:r>
      <w:r>
        <w:rPr>
          <w:spacing w:val="-3"/>
        </w:rPr>
        <w:t xml:space="preserve"> </w:t>
      </w:r>
      <w:r>
        <w:t xml:space="preserve">strategies </w:t>
      </w:r>
      <w:r>
        <w:rPr>
          <w:spacing w:val="-5"/>
        </w:rPr>
        <w:t>of</w:t>
      </w:r>
    </w:p>
    <w:p w14:paraId="77E749B2" w14:textId="77777777" w:rsidR="009339F3" w:rsidRDefault="00000000">
      <w:pPr>
        <w:pStyle w:val="BodyText"/>
        <w:spacing w:before="1" w:line="360" w:lineRule="auto"/>
        <w:ind w:right="270"/>
      </w:pP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audience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efficiently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intentions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in the TT. Several strategies would be used in such instances.</w:t>
      </w:r>
    </w:p>
    <w:p w14:paraId="7F031757" w14:textId="77777777" w:rsidR="009339F3" w:rsidRDefault="009339F3">
      <w:pPr>
        <w:spacing w:line="360" w:lineRule="auto"/>
        <w:sectPr w:rsidR="009339F3">
          <w:type w:val="continuous"/>
          <w:pgSz w:w="11910" w:h="16840"/>
          <w:pgMar w:top="1040" w:right="800" w:bottom="280" w:left="1240" w:header="720" w:footer="720" w:gutter="0"/>
          <w:cols w:space="720"/>
        </w:sectPr>
      </w:pPr>
    </w:p>
    <w:p w14:paraId="34A3512D" w14:textId="77777777" w:rsidR="009339F3" w:rsidRDefault="00000000">
      <w:pPr>
        <w:pStyle w:val="BodyText"/>
        <w:spacing w:before="73" w:line="360" w:lineRule="auto"/>
        <w:ind w:right="390"/>
      </w:pPr>
      <w:r>
        <w:lastRenderedPageBreak/>
        <w:t>There were also instances where the terms that are used are not standardized. In such scenarios,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communicative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translation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interpretation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2"/>
        </w:rPr>
        <w:t>overemphasized.</w:t>
      </w:r>
    </w:p>
    <w:p w14:paraId="786E0CD4" w14:textId="77777777" w:rsidR="009339F3" w:rsidRDefault="00000000">
      <w:pPr>
        <w:pStyle w:val="BodyText"/>
        <w:spacing w:before="2" w:line="360" w:lineRule="auto"/>
        <w:ind w:right="3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lexical</w:t>
      </w:r>
      <w:r>
        <w:rPr>
          <w:spacing w:val="-3"/>
        </w:rPr>
        <w:t xml:space="preserve"> </w:t>
      </w:r>
      <w:r>
        <w:t>gaps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expansion</w:t>
      </w:r>
      <w:r>
        <w:rPr>
          <w:spacing w:val="-3"/>
        </w:rPr>
        <w:t xml:space="preserve"> </w:t>
      </w:r>
      <w:r>
        <w:t>i.e.</w:t>
      </w:r>
      <w:r>
        <w:rPr>
          <w:spacing w:val="-2"/>
        </w:rPr>
        <w:t xml:space="preserve"> </w:t>
      </w:r>
      <w:r>
        <w:t>borrowing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loaning. Kiswahili is observed to have inadequate expression of technical terms. In such circumstances, the translator and/or interpreter is tasked to bridge the gap and enhance the intended communication in moving the information from the ST to the TT.</w:t>
      </w:r>
    </w:p>
    <w:p w14:paraId="30EF06EB" w14:textId="77777777" w:rsidR="009339F3" w:rsidRDefault="00000000">
      <w:pPr>
        <w:pStyle w:val="BodyText"/>
        <w:spacing w:line="360" w:lineRule="auto"/>
        <w:ind w:right="614"/>
      </w:pPr>
      <w:r>
        <w:t xml:space="preserve">Because of linguistic dependence in the process of transferring a message from a source language to the target audience, some theorists have come up with approaches to handle issues of equivalence. Examples include: stylistique comparée which </w:t>
      </w:r>
      <w:proofErr w:type="gramStart"/>
      <w:r>
        <w:t>include;</w:t>
      </w:r>
      <w:proofErr w:type="gramEnd"/>
      <w:r>
        <w:t xml:space="preserve"> emprunt/borrowing,</w:t>
      </w:r>
      <w:r>
        <w:rPr>
          <w:spacing w:val="-5"/>
        </w:rPr>
        <w:t xml:space="preserve"> </w:t>
      </w:r>
      <w:r>
        <w:t>calque/loaning,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traduction</w:t>
      </w:r>
      <w:r>
        <w:rPr>
          <w:spacing w:val="-5"/>
        </w:rPr>
        <w:t xml:space="preserve"> </w:t>
      </w:r>
      <w:r>
        <w:t>littérale/word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word,</w:t>
      </w:r>
      <w:r>
        <w:rPr>
          <w:spacing w:val="-3"/>
        </w:rPr>
        <w:t xml:space="preserve"> </w:t>
      </w:r>
      <w:r>
        <w:t>Nida’s</w:t>
      </w:r>
      <w:r>
        <w:rPr>
          <w:spacing w:val="-6"/>
        </w:rPr>
        <w:t xml:space="preserve"> </w:t>
      </w:r>
      <w:r>
        <w:t>dynamic</w:t>
      </w:r>
    </w:p>
    <w:p w14:paraId="5CE94068" w14:textId="77777777" w:rsidR="009339F3" w:rsidRDefault="00000000">
      <w:pPr>
        <w:pStyle w:val="BodyText"/>
        <w:spacing w:before="1" w:line="360" w:lineRule="auto"/>
      </w:pPr>
      <w:r>
        <w:t>and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equivalence,</w:t>
      </w:r>
      <w:r>
        <w:rPr>
          <w:spacing w:val="-2"/>
        </w:rPr>
        <w:t xml:space="preserve"> </w:t>
      </w:r>
      <w:r>
        <w:t>Kade’s</w:t>
      </w:r>
      <w:r>
        <w:rPr>
          <w:spacing w:val="-5"/>
        </w:rPr>
        <w:t xml:space="preserve"> </w:t>
      </w:r>
      <w:r>
        <w:t>directional</w:t>
      </w:r>
      <w:r>
        <w:rPr>
          <w:spacing w:val="-4"/>
        </w:rPr>
        <w:t xml:space="preserve"> </w:t>
      </w:r>
      <w:r>
        <w:t>equivalence,</w:t>
      </w:r>
      <w:r>
        <w:rPr>
          <w:spacing w:val="-2"/>
        </w:rPr>
        <w:t xml:space="preserve"> </w:t>
      </w:r>
      <w:r>
        <w:t>Newmark’s</w:t>
      </w:r>
      <w:r>
        <w:rPr>
          <w:spacing w:val="-5"/>
        </w:rPr>
        <w:t xml:space="preserve"> </w:t>
      </w:r>
      <w:r>
        <w:t>linguistic</w:t>
      </w:r>
      <w:r>
        <w:rPr>
          <w:spacing w:val="-4"/>
        </w:rPr>
        <w:t xml:space="preserve"> </w:t>
      </w:r>
      <w:r>
        <w:t>shifts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others. The approaches are hereby briefly discussed in the sections that follow.</w:t>
      </w:r>
    </w:p>
    <w:p w14:paraId="7B58CA37" w14:textId="77777777" w:rsidR="009339F3" w:rsidRDefault="00000000">
      <w:pPr>
        <w:pStyle w:val="BodyText"/>
        <w:spacing w:line="360" w:lineRule="auto"/>
        <w:ind w:right="270"/>
      </w:pPr>
      <w:r>
        <w:t>Borrowing/Emprunt: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entails</w:t>
      </w:r>
      <w:r>
        <w:rPr>
          <w:spacing w:val="-3"/>
        </w:rPr>
        <w:t xml:space="preserve"> </w:t>
      </w:r>
      <w:r>
        <w:t>transferring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SL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TL.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TL</w:t>
      </w:r>
      <w:r>
        <w:rPr>
          <w:spacing w:val="-3"/>
        </w:rPr>
        <w:t xml:space="preserve"> </w:t>
      </w:r>
      <w:r>
        <w:t xml:space="preserve">does not have a lexicalized correspondence. E.g. coup d’état, </w:t>
      </w:r>
      <w:proofErr w:type="gramStart"/>
      <w:r>
        <w:t>rendezvous,menu</w:t>
      </w:r>
      <w:proofErr w:type="gramEnd"/>
      <w:r>
        <w:t xml:space="preserve"> in English and weekend/wikendi for Kiswahili.</w:t>
      </w:r>
    </w:p>
    <w:p w14:paraId="1852AA87" w14:textId="77777777" w:rsidR="009339F3" w:rsidRDefault="00000000">
      <w:pPr>
        <w:pStyle w:val="BodyText"/>
        <w:spacing w:line="360" w:lineRule="auto"/>
        <w:ind w:right="270"/>
      </w:pPr>
      <w:r>
        <w:t>Loan/Calque: This literally means to copy. Here, a copy of an SL word or expression is made into the TL using literal translation of its elements. The translator/interpreter here imitates in his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expression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champions league in English translates into la ligue des champions in French.</w:t>
      </w:r>
    </w:p>
    <w:p w14:paraId="3664AAFA" w14:textId="77777777" w:rsidR="009339F3" w:rsidRDefault="00000000">
      <w:pPr>
        <w:pStyle w:val="BodyText"/>
        <w:spacing w:line="360" w:lineRule="auto"/>
        <w:ind w:left="709" w:right="1302" w:hanging="248"/>
      </w:pPr>
      <w:r>
        <w:rPr>
          <w:noProof/>
        </w:rPr>
        <w:drawing>
          <wp:anchor distT="0" distB="0" distL="0" distR="0" simplePos="0" relativeHeight="487534592" behindDoc="1" locked="0" layoutInCell="1" allowOverlap="1" wp14:anchorId="225001D1" wp14:editId="72627535">
            <wp:simplePos x="0" y="0"/>
            <wp:positionH relativeFrom="page">
              <wp:posOffset>1080820</wp:posOffset>
            </wp:positionH>
            <wp:positionV relativeFrom="paragraph">
              <wp:posOffset>268543</wp:posOffset>
            </wp:positionV>
            <wp:extent cx="237744" cy="1691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Word-for-word</w:t>
      </w:r>
      <w:r>
        <w:rPr>
          <w:spacing w:val="-4"/>
        </w:rPr>
        <w:t xml:space="preserve"> </w:t>
      </w:r>
      <w:r>
        <w:t>translation: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ranges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sentence: Word to word/ group of words to group of words</w:t>
      </w:r>
    </w:p>
    <w:p w14:paraId="4EFFF98F" w14:textId="77777777" w:rsidR="009339F3" w:rsidRDefault="00000000">
      <w:pPr>
        <w:pStyle w:val="BodyText"/>
        <w:spacing w:line="360" w:lineRule="auto"/>
        <w:ind w:left="709" w:right="6064"/>
      </w:pPr>
      <w:r>
        <w:rPr>
          <w:noProof/>
        </w:rPr>
        <w:drawing>
          <wp:anchor distT="0" distB="0" distL="0" distR="0" simplePos="0" relativeHeight="487535104" behindDoc="1" locked="0" layoutInCell="1" allowOverlap="1" wp14:anchorId="46375AA1" wp14:editId="549CAD60">
            <wp:simplePos x="0" y="0"/>
            <wp:positionH relativeFrom="page">
              <wp:posOffset>1080820</wp:posOffset>
            </wp:positionH>
            <wp:positionV relativeFrom="paragraph">
              <wp:posOffset>4936</wp:posOffset>
            </wp:positionV>
            <wp:extent cx="237744" cy="1691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5616" behindDoc="1" locked="0" layoutInCell="1" allowOverlap="1" wp14:anchorId="19B42261" wp14:editId="2E97A94C">
            <wp:simplePos x="0" y="0"/>
            <wp:positionH relativeFrom="page">
              <wp:posOffset>1080820</wp:posOffset>
            </wp:positionH>
            <wp:positionV relativeFrom="paragraph">
              <wp:posOffset>268588</wp:posOffset>
            </wp:positionV>
            <wp:extent cx="237744" cy="16916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Collocation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collocation Clause to clause</w:t>
      </w:r>
    </w:p>
    <w:p w14:paraId="4D15BA64" w14:textId="77777777" w:rsidR="009339F3" w:rsidRDefault="00000000">
      <w:pPr>
        <w:pStyle w:val="BodyText"/>
        <w:ind w:left="709"/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0B469C15" wp14:editId="2EDE9271">
            <wp:simplePos x="0" y="0"/>
            <wp:positionH relativeFrom="page">
              <wp:posOffset>1080820</wp:posOffset>
            </wp:positionH>
            <wp:positionV relativeFrom="paragraph">
              <wp:posOffset>4980</wp:posOffset>
            </wp:positionV>
            <wp:extent cx="237744" cy="16916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Sentence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sentence</w:t>
      </w:r>
    </w:p>
    <w:p w14:paraId="559C6731" w14:textId="77777777" w:rsidR="009339F3" w:rsidRDefault="00000000">
      <w:pPr>
        <w:pStyle w:val="BodyText"/>
        <w:spacing w:before="139" w:line="360" w:lineRule="auto"/>
        <w:ind w:right="532"/>
      </w:pPr>
      <w:r>
        <w:t>Transposition: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grammatical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TL</w:t>
      </w:r>
      <w:r>
        <w:rPr>
          <w:spacing w:val="-3"/>
        </w:rPr>
        <w:t xml:space="preserve"> </w:t>
      </w:r>
      <w:r>
        <w:t xml:space="preserve">(singular-plural, Noun-verb, Noun-adjective, etc). This is used </w:t>
      </w:r>
      <w:proofErr w:type="gramStart"/>
      <w:r>
        <w:t>as a way to</w:t>
      </w:r>
      <w:proofErr w:type="gramEnd"/>
      <w:r>
        <w:t xml:space="preserve"> replace a lexical gap.</w:t>
      </w:r>
    </w:p>
    <w:p w14:paraId="6C2FACF9" w14:textId="77777777" w:rsidR="009339F3" w:rsidRDefault="00000000">
      <w:pPr>
        <w:pStyle w:val="BodyText"/>
        <w:spacing w:line="360" w:lineRule="auto"/>
        <w:ind w:right="390"/>
      </w:pPr>
      <w:r>
        <w:t>Modulation: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interpreter/translator</w:t>
      </w:r>
      <w:r>
        <w:rPr>
          <w:spacing w:val="-3"/>
        </w:rPr>
        <w:t xml:space="preserve"> </w:t>
      </w:r>
      <w:r>
        <w:t>to express the same phenomenon in a different way. This can be seen in cases where, for instance, the positive is used to express the negative.</w:t>
      </w:r>
    </w:p>
    <w:p w14:paraId="7C0BB50E" w14:textId="77777777" w:rsidR="009339F3" w:rsidRDefault="00000000">
      <w:pPr>
        <w:pStyle w:val="BodyText"/>
        <w:spacing w:line="360" w:lineRule="auto"/>
      </w:pPr>
      <w:r>
        <w:t>Equivalence: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whereby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TL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substituted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expressing</w:t>
      </w:r>
      <w:r>
        <w:rPr>
          <w:spacing w:val="-3"/>
        </w:rPr>
        <w:t xml:space="preserve"> </w:t>
      </w:r>
      <w:r>
        <w:t xml:space="preserve">the same situation when there is no formal semantic correspondence to render a phrase from a SL with a set of </w:t>
      </w:r>
      <w:proofErr w:type="gramStart"/>
      <w:r>
        <w:t>phrase</w:t>
      </w:r>
      <w:proofErr w:type="gramEnd"/>
      <w:r>
        <w:t xml:space="preserve"> in the TL which expresses the same idea. For </w:t>
      </w:r>
      <w:proofErr w:type="gramStart"/>
      <w:r>
        <w:t>example;</w:t>
      </w:r>
      <w:proofErr w:type="gramEnd"/>
    </w:p>
    <w:p w14:paraId="682DC9CD" w14:textId="77777777" w:rsidR="009339F3" w:rsidRDefault="00000000">
      <w:pPr>
        <w:pStyle w:val="BodyText"/>
        <w:spacing w:before="1" w:line="360" w:lineRule="auto"/>
        <w:ind w:right="390"/>
      </w:pPr>
      <w:r>
        <w:t>Too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cooks</w:t>
      </w:r>
      <w:r>
        <w:rPr>
          <w:spacing w:val="-3"/>
        </w:rPr>
        <w:t xml:space="preserve"> </w:t>
      </w:r>
      <w:r>
        <w:t>spoil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broth</w:t>
      </w:r>
      <w:r>
        <w:rPr>
          <w:spacing w:val="-3"/>
        </w:rPr>
        <w:t xml:space="preserve"> </w:t>
      </w:r>
      <w:r>
        <w:t>translates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deux</w:t>
      </w:r>
      <w:r>
        <w:rPr>
          <w:spacing w:val="-3"/>
        </w:rPr>
        <w:t xml:space="preserve"> </w:t>
      </w:r>
      <w:proofErr w:type="gramStart"/>
      <w:r>
        <w:t>patrons</w:t>
      </w:r>
      <w:proofErr w:type="gramEnd"/>
      <w:r>
        <w:rPr>
          <w:spacing w:val="-3"/>
        </w:rPr>
        <w:t xml:space="preserve"> </w:t>
      </w:r>
      <w:r>
        <w:t>font</w:t>
      </w:r>
      <w:r>
        <w:rPr>
          <w:spacing w:val="-3"/>
        </w:rPr>
        <w:t xml:space="preserve"> </w:t>
      </w:r>
      <w:r>
        <w:t>chavirer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barque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French. This can also be demonstrated in the following translation in </w:t>
      </w:r>
      <w:proofErr w:type="gramStart"/>
      <w:r>
        <w:t>Kiswahili;</w:t>
      </w:r>
      <w:proofErr w:type="gramEnd"/>
    </w:p>
    <w:p w14:paraId="3FA3B715" w14:textId="77777777" w:rsidR="009339F3" w:rsidRDefault="009339F3">
      <w:pPr>
        <w:spacing w:line="360" w:lineRule="auto"/>
        <w:sectPr w:rsidR="009339F3">
          <w:pgSz w:w="11910" w:h="16840"/>
          <w:pgMar w:top="1040" w:right="800" w:bottom="280" w:left="1240" w:header="720" w:footer="720" w:gutter="0"/>
          <w:cols w:space="720"/>
        </w:sectPr>
      </w:pPr>
    </w:p>
    <w:p w14:paraId="06B372E7" w14:textId="77777777" w:rsidR="009339F3" w:rsidRDefault="00000000">
      <w:pPr>
        <w:pStyle w:val="BodyText"/>
        <w:spacing w:before="73"/>
      </w:pPr>
      <w:r>
        <w:lastRenderedPageBreak/>
        <w:t>Ability</w:t>
      </w:r>
      <w:r>
        <w:rPr>
          <w:spacing w:val="-1"/>
        </w:rPr>
        <w:t xml:space="preserve"> </w:t>
      </w:r>
      <w:r>
        <w:t>is wealth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Akili</w:t>
      </w:r>
      <w:r>
        <w:rPr>
          <w:spacing w:val="-1"/>
        </w:rPr>
        <w:t xml:space="preserve"> </w:t>
      </w:r>
      <w:r>
        <w:t xml:space="preserve">ni Mali </w:t>
      </w:r>
      <w:r>
        <w:rPr>
          <w:spacing w:val="-2"/>
        </w:rPr>
        <w:t>(Kiswahili).</w:t>
      </w:r>
    </w:p>
    <w:p w14:paraId="2D4BCC54" w14:textId="77777777" w:rsidR="009339F3" w:rsidRDefault="00000000">
      <w:pPr>
        <w:pStyle w:val="BodyText"/>
        <w:spacing w:before="140"/>
      </w:pPr>
      <w:r>
        <w:t>Adaptation:</w:t>
      </w:r>
      <w:r>
        <w:rPr>
          <w:spacing w:val="-2"/>
        </w:rPr>
        <w:t xml:space="preserve"> </w:t>
      </w:r>
      <w:r>
        <w:t>Here,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translator/interpreter</w:t>
      </w:r>
      <w:r>
        <w:rPr>
          <w:spacing w:val="-1"/>
        </w:rPr>
        <w:t xml:space="preserve"> </w:t>
      </w:r>
      <w:r>
        <w:t>creates 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because 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4FEA8623" w14:textId="77777777" w:rsidR="009339F3" w:rsidRDefault="00000000">
      <w:pPr>
        <w:pStyle w:val="BodyText"/>
        <w:spacing w:before="137" w:line="360" w:lineRule="auto"/>
      </w:pPr>
      <w:r>
        <w:t>SL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unknown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TL</w:t>
      </w:r>
      <w:r>
        <w:rPr>
          <w:spacing w:val="-2"/>
        </w:rPr>
        <w:t xml:space="preserve"> </w:t>
      </w:r>
      <w:r>
        <w:t>culture.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 ‘the</w:t>
      </w:r>
      <w:r>
        <w:rPr>
          <w:spacing w:val="-4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law’</w:t>
      </w:r>
      <w:r>
        <w:rPr>
          <w:spacing w:val="-4"/>
        </w:rPr>
        <w:t xml:space="preserve"> </w:t>
      </w:r>
      <w:r>
        <w:t>translated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état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droit - constitutional state, state of law.</w:t>
      </w:r>
    </w:p>
    <w:p w14:paraId="7328BB76" w14:textId="77777777" w:rsidR="009339F3" w:rsidRDefault="00000000">
      <w:pPr>
        <w:pStyle w:val="Heading1"/>
      </w:pPr>
      <w:r>
        <w:t>Follow-up</w:t>
      </w:r>
      <w:r>
        <w:rPr>
          <w:spacing w:val="-2"/>
        </w:rPr>
        <w:t xml:space="preserve"> questions</w:t>
      </w:r>
    </w:p>
    <w:p w14:paraId="7CAC9A65" w14:textId="77777777" w:rsidR="009339F3" w:rsidRDefault="00000000">
      <w:pPr>
        <w:pStyle w:val="ListParagraph"/>
        <w:numPr>
          <w:ilvl w:val="1"/>
          <w:numId w:val="2"/>
        </w:numPr>
        <w:tabs>
          <w:tab w:val="left" w:pos="761"/>
        </w:tabs>
        <w:ind w:left="761" w:hanging="239"/>
        <w:rPr>
          <w:b/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examples to word to</w:t>
      </w:r>
      <w:r>
        <w:rPr>
          <w:spacing w:val="-1"/>
          <w:sz w:val="24"/>
        </w:rPr>
        <w:t xml:space="preserve"> </w:t>
      </w:r>
      <w:r>
        <w:rPr>
          <w:sz w:val="24"/>
        </w:rPr>
        <w:t>word/ group</w:t>
      </w:r>
      <w:r>
        <w:rPr>
          <w:spacing w:val="-2"/>
          <w:sz w:val="24"/>
        </w:rPr>
        <w:t xml:space="preserve"> </w:t>
      </w:r>
      <w:r>
        <w:rPr>
          <w:sz w:val="24"/>
        </w:rPr>
        <w:t>of words</w:t>
      </w:r>
      <w:r>
        <w:rPr>
          <w:spacing w:val="-1"/>
          <w:sz w:val="24"/>
        </w:rPr>
        <w:t xml:space="preserve"> </w:t>
      </w:r>
      <w:r>
        <w:rPr>
          <w:sz w:val="24"/>
        </w:rPr>
        <w:t>to group</w:t>
      </w:r>
      <w:r>
        <w:rPr>
          <w:spacing w:val="-2"/>
          <w:sz w:val="24"/>
        </w:rPr>
        <w:t xml:space="preserve"> </w:t>
      </w:r>
      <w:r>
        <w:rPr>
          <w:sz w:val="24"/>
        </w:rPr>
        <w:t>of words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equivalent </w:t>
      </w:r>
      <w:r>
        <w:rPr>
          <w:spacing w:val="-2"/>
          <w:sz w:val="24"/>
        </w:rPr>
        <w:t>translation</w:t>
      </w:r>
    </w:p>
    <w:p w14:paraId="04AC108D" w14:textId="77777777" w:rsidR="009339F3" w:rsidRDefault="00000000">
      <w:pPr>
        <w:pStyle w:val="ListParagraph"/>
        <w:numPr>
          <w:ilvl w:val="1"/>
          <w:numId w:val="2"/>
        </w:numPr>
        <w:tabs>
          <w:tab w:val="left" w:pos="702"/>
        </w:tabs>
        <w:spacing w:before="137"/>
        <w:ind w:left="702"/>
        <w:rPr>
          <w:sz w:val="24"/>
        </w:rPr>
      </w:pPr>
      <w:r>
        <w:rPr>
          <w:sz w:val="24"/>
        </w:rPr>
        <w:t>Five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translator’s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false </w:t>
      </w:r>
      <w:r>
        <w:rPr>
          <w:spacing w:val="-2"/>
          <w:sz w:val="24"/>
        </w:rPr>
        <w:t>friends</w:t>
      </w:r>
    </w:p>
    <w:p w14:paraId="5803AE70" w14:textId="77777777" w:rsidR="009339F3" w:rsidRDefault="00000000">
      <w:pPr>
        <w:pStyle w:val="ListParagraph"/>
        <w:numPr>
          <w:ilvl w:val="1"/>
          <w:numId w:val="2"/>
        </w:numPr>
        <w:tabs>
          <w:tab w:val="left" w:pos="702"/>
        </w:tabs>
        <w:ind w:left="702"/>
        <w:rPr>
          <w:sz w:val="24"/>
        </w:rPr>
      </w:pPr>
      <w:r>
        <w:rPr>
          <w:sz w:val="24"/>
        </w:rPr>
        <w:t>Explain the role 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adaptation in </w:t>
      </w:r>
      <w:r>
        <w:rPr>
          <w:spacing w:val="-5"/>
          <w:sz w:val="24"/>
        </w:rPr>
        <w:t>SI</w:t>
      </w:r>
    </w:p>
    <w:p w14:paraId="2047E7E4" w14:textId="77777777" w:rsidR="009339F3" w:rsidRDefault="009339F3">
      <w:pPr>
        <w:pStyle w:val="BodyText"/>
        <w:ind w:left="0"/>
      </w:pPr>
    </w:p>
    <w:p w14:paraId="0197CA35" w14:textId="77777777" w:rsidR="009339F3" w:rsidRDefault="009339F3">
      <w:pPr>
        <w:pStyle w:val="BodyText"/>
        <w:ind w:left="0"/>
      </w:pPr>
    </w:p>
    <w:p w14:paraId="37350575" w14:textId="77777777" w:rsidR="009339F3" w:rsidRDefault="00000000">
      <w:pPr>
        <w:pStyle w:val="Heading1"/>
      </w:pPr>
      <w:r>
        <w:rPr>
          <w:spacing w:val="-2"/>
        </w:rPr>
        <w:t>References</w:t>
      </w:r>
    </w:p>
    <w:p w14:paraId="081F27CF" w14:textId="77777777" w:rsidR="009339F3" w:rsidRDefault="00000000">
      <w:pPr>
        <w:pStyle w:val="ListParagraph"/>
        <w:numPr>
          <w:ilvl w:val="0"/>
          <w:numId w:val="1"/>
        </w:numPr>
        <w:tabs>
          <w:tab w:val="left" w:pos="702"/>
        </w:tabs>
        <w:spacing w:before="138"/>
        <w:rPr>
          <w:sz w:val="24"/>
        </w:rPr>
      </w:pPr>
      <w:r>
        <w:rPr>
          <w:sz w:val="24"/>
        </w:rPr>
        <w:t>Baker,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(1992).</w:t>
      </w:r>
      <w:r>
        <w:rPr>
          <w:spacing w:val="2"/>
          <w:sz w:val="24"/>
        </w:rPr>
        <w:t xml:space="preserve"> </w:t>
      </w:r>
      <w:r>
        <w:rPr>
          <w:sz w:val="24"/>
        </w:rPr>
        <w:t>In Other Words: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on Translation.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London: </w:t>
      </w:r>
      <w:r>
        <w:rPr>
          <w:spacing w:val="-2"/>
          <w:sz w:val="24"/>
        </w:rPr>
        <w:t>Routledge.</w:t>
      </w:r>
    </w:p>
    <w:p w14:paraId="2E46E806" w14:textId="77777777" w:rsidR="009339F3" w:rsidRDefault="00000000">
      <w:pPr>
        <w:pStyle w:val="ListParagraph"/>
        <w:numPr>
          <w:ilvl w:val="0"/>
          <w:numId w:val="1"/>
        </w:numPr>
        <w:tabs>
          <w:tab w:val="left" w:pos="702"/>
        </w:tabs>
        <w:spacing w:before="182" w:line="259" w:lineRule="auto"/>
        <w:ind w:left="462" w:right="607" w:firstLine="0"/>
        <w:rPr>
          <w:sz w:val="24"/>
        </w:rPr>
      </w:pPr>
      <w:r>
        <w:rPr>
          <w:sz w:val="24"/>
        </w:rPr>
        <w:t>Catford,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(1965).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Linguistic</w:t>
      </w:r>
      <w:r>
        <w:rPr>
          <w:spacing w:val="-5"/>
          <w:sz w:val="24"/>
        </w:rPr>
        <w:t xml:space="preserve"> </w:t>
      </w:r>
      <w:r>
        <w:rPr>
          <w:sz w:val="24"/>
        </w:rPr>
        <w:t>Theory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Translation: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Essay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4"/>
          <w:sz w:val="24"/>
        </w:rPr>
        <w:t xml:space="preserve"> </w:t>
      </w:r>
      <w:r>
        <w:rPr>
          <w:sz w:val="24"/>
        </w:rPr>
        <w:t>Linguistics. London: Oxford University Press.</w:t>
      </w:r>
    </w:p>
    <w:p w14:paraId="713FEE04" w14:textId="77777777" w:rsidR="009339F3" w:rsidRDefault="00000000">
      <w:pPr>
        <w:pStyle w:val="ListParagraph"/>
        <w:numPr>
          <w:ilvl w:val="0"/>
          <w:numId w:val="1"/>
        </w:numPr>
        <w:tabs>
          <w:tab w:val="left" w:pos="702"/>
        </w:tabs>
        <w:spacing w:before="160" w:line="259" w:lineRule="auto"/>
        <w:ind w:left="462" w:right="716" w:firstLine="0"/>
        <w:rPr>
          <w:sz w:val="24"/>
        </w:rPr>
      </w:pPr>
      <w:r>
        <w:rPr>
          <w:sz w:val="24"/>
        </w:rPr>
        <w:t>Cornu,</w:t>
      </w:r>
      <w:r>
        <w:rPr>
          <w:spacing w:val="-5"/>
          <w:sz w:val="24"/>
        </w:rPr>
        <w:t xml:space="preserve"> </w:t>
      </w:r>
      <w:r>
        <w:rPr>
          <w:sz w:val="24"/>
        </w:rPr>
        <w:t>G.</w:t>
      </w:r>
      <w:r>
        <w:rPr>
          <w:spacing w:val="-4"/>
          <w:sz w:val="24"/>
        </w:rPr>
        <w:t xml:space="preserve"> </w:t>
      </w:r>
      <w:r>
        <w:rPr>
          <w:sz w:val="24"/>
        </w:rPr>
        <w:t>(1990).</w:t>
      </w:r>
      <w:r>
        <w:rPr>
          <w:spacing w:val="-4"/>
          <w:sz w:val="24"/>
        </w:rPr>
        <w:t xml:space="preserve"> </w:t>
      </w:r>
      <w:r>
        <w:rPr>
          <w:sz w:val="24"/>
        </w:rPr>
        <w:t>Linguistique</w:t>
      </w:r>
      <w:r>
        <w:rPr>
          <w:spacing w:val="-4"/>
          <w:sz w:val="24"/>
        </w:rPr>
        <w:t xml:space="preserve"> </w:t>
      </w:r>
      <w:r>
        <w:rPr>
          <w:sz w:val="24"/>
        </w:rPr>
        <w:t>Juridique.</w:t>
      </w:r>
      <w:r>
        <w:rPr>
          <w:spacing w:val="-4"/>
          <w:sz w:val="24"/>
        </w:rPr>
        <w:t xml:space="preserve"> </w:t>
      </w:r>
      <w:r>
        <w:rPr>
          <w:sz w:val="24"/>
        </w:rPr>
        <w:t>Paris:</w:t>
      </w:r>
      <w:r>
        <w:rPr>
          <w:spacing w:val="-4"/>
          <w:sz w:val="24"/>
        </w:rPr>
        <w:t xml:space="preserve"> </w:t>
      </w:r>
      <w:r>
        <w:rPr>
          <w:sz w:val="24"/>
        </w:rPr>
        <w:t>Montchrestien.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Groot,</w:t>
      </w:r>
      <w:r>
        <w:rPr>
          <w:spacing w:val="-4"/>
          <w:sz w:val="24"/>
        </w:rPr>
        <w:t xml:space="preserve"> </w:t>
      </w:r>
      <w:r>
        <w:rPr>
          <w:sz w:val="24"/>
        </w:rPr>
        <w:t>G.</w:t>
      </w:r>
      <w:r>
        <w:rPr>
          <w:spacing w:val="-4"/>
          <w:sz w:val="24"/>
        </w:rPr>
        <w:t xml:space="preserve"> </w:t>
      </w:r>
      <w:r>
        <w:rPr>
          <w:sz w:val="24"/>
        </w:rPr>
        <w:t>(1990).</w:t>
      </w:r>
      <w:r>
        <w:rPr>
          <w:spacing w:val="-2"/>
          <w:sz w:val="24"/>
        </w:rPr>
        <w:t xml:space="preserve"> </w:t>
      </w:r>
      <w:r>
        <w:rPr>
          <w:sz w:val="24"/>
        </w:rPr>
        <w:t>In Translation and Meaning Part 1, In Marcel, T. &amp; Barbara L-T. Maastricht: Euroterm.</w:t>
      </w:r>
    </w:p>
    <w:p w14:paraId="3C9B065D" w14:textId="77777777" w:rsidR="009339F3" w:rsidRDefault="00000000">
      <w:pPr>
        <w:pStyle w:val="ListParagraph"/>
        <w:numPr>
          <w:ilvl w:val="0"/>
          <w:numId w:val="1"/>
        </w:numPr>
        <w:tabs>
          <w:tab w:val="left" w:pos="702"/>
        </w:tabs>
        <w:spacing w:before="160"/>
        <w:rPr>
          <w:sz w:val="24"/>
        </w:rPr>
      </w:pPr>
      <w:r>
        <w:rPr>
          <w:sz w:val="24"/>
        </w:rPr>
        <w:t>Doonan,</w:t>
      </w:r>
      <w:r>
        <w:rPr>
          <w:spacing w:val="-2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(1995).</w:t>
      </w:r>
      <w:r>
        <w:rPr>
          <w:spacing w:val="1"/>
          <w:sz w:val="24"/>
        </w:rPr>
        <w:t xml:space="preserve"> </w:t>
      </w:r>
      <w:r>
        <w:rPr>
          <w:sz w:val="24"/>
        </w:rPr>
        <w:t>Drafting.</w:t>
      </w:r>
      <w:r>
        <w:rPr>
          <w:spacing w:val="-1"/>
          <w:sz w:val="24"/>
        </w:rPr>
        <w:t xml:space="preserve"> </w:t>
      </w:r>
      <w:r>
        <w:rPr>
          <w:sz w:val="24"/>
        </w:rPr>
        <w:t>London:</w:t>
      </w:r>
      <w:r>
        <w:rPr>
          <w:spacing w:val="-1"/>
          <w:sz w:val="24"/>
        </w:rPr>
        <w:t xml:space="preserve"> </w:t>
      </w:r>
      <w:r>
        <w:rPr>
          <w:sz w:val="24"/>
        </w:rPr>
        <w:t>Cavendish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Publishing.</w:t>
      </w:r>
    </w:p>
    <w:sectPr w:rsidR="009339F3">
      <w:pgSz w:w="11910" w:h="16840"/>
      <w:pgMar w:top="104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221D8"/>
    <w:multiLevelType w:val="hybridMultilevel"/>
    <w:tmpl w:val="429CAF60"/>
    <w:lvl w:ilvl="0" w:tplc="8030171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AE6EFE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6DC6AB18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3" w:tplc="5290D954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 w:tplc="096855CC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F33E2320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FD9A8F9C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7" w:tplc="BC161BD8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999205B8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F70176"/>
    <w:multiLevelType w:val="hybridMultilevel"/>
    <w:tmpl w:val="7ABAA710"/>
    <w:lvl w:ilvl="0" w:tplc="897AA7D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6E8312">
      <w:start w:val="1"/>
      <w:numFmt w:val="decimal"/>
      <w:lvlText w:val="%2."/>
      <w:lvlJc w:val="left"/>
      <w:pPr>
        <w:ind w:left="762" w:hanging="24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CE6A3CCE">
      <w:numFmt w:val="bullet"/>
      <w:lvlText w:val="•"/>
      <w:lvlJc w:val="left"/>
      <w:pPr>
        <w:ind w:left="1771" w:hanging="240"/>
      </w:pPr>
      <w:rPr>
        <w:rFonts w:hint="default"/>
        <w:lang w:val="en-US" w:eastAsia="en-US" w:bidi="ar-SA"/>
      </w:rPr>
    </w:lvl>
    <w:lvl w:ilvl="3" w:tplc="2F08BEAA">
      <w:numFmt w:val="bullet"/>
      <w:lvlText w:val="•"/>
      <w:lvlJc w:val="left"/>
      <w:pPr>
        <w:ind w:left="2783" w:hanging="240"/>
      </w:pPr>
      <w:rPr>
        <w:rFonts w:hint="default"/>
        <w:lang w:val="en-US" w:eastAsia="en-US" w:bidi="ar-SA"/>
      </w:rPr>
    </w:lvl>
    <w:lvl w:ilvl="4" w:tplc="1116DE8C">
      <w:numFmt w:val="bullet"/>
      <w:lvlText w:val="•"/>
      <w:lvlJc w:val="left"/>
      <w:pPr>
        <w:ind w:left="3795" w:hanging="240"/>
      </w:pPr>
      <w:rPr>
        <w:rFonts w:hint="default"/>
        <w:lang w:val="en-US" w:eastAsia="en-US" w:bidi="ar-SA"/>
      </w:rPr>
    </w:lvl>
    <w:lvl w:ilvl="5" w:tplc="219CA608">
      <w:numFmt w:val="bullet"/>
      <w:lvlText w:val="•"/>
      <w:lvlJc w:val="left"/>
      <w:pPr>
        <w:ind w:left="4807" w:hanging="240"/>
      </w:pPr>
      <w:rPr>
        <w:rFonts w:hint="default"/>
        <w:lang w:val="en-US" w:eastAsia="en-US" w:bidi="ar-SA"/>
      </w:rPr>
    </w:lvl>
    <w:lvl w:ilvl="6" w:tplc="FF42106E">
      <w:numFmt w:val="bullet"/>
      <w:lvlText w:val="•"/>
      <w:lvlJc w:val="left"/>
      <w:pPr>
        <w:ind w:left="5819" w:hanging="240"/>
      </w:pPr>
      <w:rPr>
        <w:rFonts w:hint="default"/>
        <w:lang w:val="en-US" w:eastAsia="en-US" w:bidi="ar-SA"/>
      </w:rPr>
    </w:lvl>
    <w:lvl w:ilvl="7" w:tplc="8A5A3730">
      <w:numFmt w:val="bullet"/>
      <w:lvlText w:val="•"/>
      <w:lvlJc w:val="left"/>
      <w:pPr>
        <w:ind w:left="6830" w:hanging="240"/>
      </w:pPr>
      <w:rPr>
        <w:rFonts w:hint="default"/>
        <w:lang w:val="en-US" w:eastAsia="en-US" w:bidi="ar-SA"/>
      </w:rPr>
    </w:lvl>
    <w:lvl w:ilvl="8" w:tplc="B856477A">
      <w:numFmt w:val="bullet"/>
      <w:lvlText w:val="•"/>
      <w:lvlJc w:val="left"/>
      <w:pPr>
        <w:ind w:left="7842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66273682"/>
    <w:multiLevelType w:val="hybridMultilevel"/>
    <w:tmpl w:val="B666F72C"/>
    <w:lvl w:ilvl="0" w:tplc="EA8CAFC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1E7460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0B58766A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3" w:tplc="3132916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 w:tplc="668A1824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9800A0C2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D65070F0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7" w:tplc="49525D6E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DF648422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7F2A1F"/>
    <w:multiLevelType w:val="hybridMultilevel"/>
    <w:tmpl w:val="597C6BA2"/>
    <w:lvl w:ilvl="0" w:tplc="B472306C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CC61DE">
      <w:numFmt w:val="bullet"/>
      <w:lvlText w:val="•"/>
      <w:lvlJc w:val="left"/>
      <w:pPr>
        <w:ind w:left="1616" w:hanging="240"/>
      </w:pPr>
      <w:rPr>
        <w:rFonts w:hint="default"/>
        <w:lang w:val="en-US" w:eastAsia="en-US" w:bidi="ar-SA"/>
      </w:rPr>
    </w:lvl>
    <w:lvl w:ilvl="2" w:tplc="DC6EFD96">
      <w:numFmt w:val="bullet"/>
      <w:lvlText w:val="•"/>
      <w:lvlJc w:val="left"/>
      <w:pPr>
        <w:ind w:left="2533" w:hanging="240"/>
      </w:pPr>
      <w:rPr>
        <w:rFonts w:hint="default"/>
        <w:lang w:val="en-US" w:eastAsia="en-US" w:bidi="ar-SA"/>
      </w:rPr>
    </w:lvl>
    <w:lvl w:ilvl="3" w:tplc="F30834D0">
      <w:numFmt w:val="bullet"/>
      <w:lvlText w:val="•"/>
      <w:lvlJc w:val="left"/>
      <w:pPr>
        <w:ind w:left="3449" w:hanging="240"/>
      </w:pPr>
      <w:rPr>
        <w:rFonts w:hint="default"/>
        <w:lang w:val="en-US" w:eastAsia="en-US" w:bidi="ar-SA"/>
      </w:rPr>
    </w:lvl>
    <w:lvl w:ilvl="4" w:tplc="66BE173C">
      <w:numFmt w:val="bullet"/>
      <w:lvlText w:val="•"/>
      <w:lvlJc w:val="left"/>
      <w:pPr>
        <w:ind w:left="4366" w:hanging="240"/>
      </w:pPr>
      <w:rPr>
        <w:rFonts w:hint="default"/>
        <w:lang w:val="en-US" w:eastAsia="en-US" w:bidi="ar-SA"/>
      </w:rPr>
    </w:lvl>
    <w:lvl w:ilvl="5" w:tplc="C64023E4">
      <w:numFmt w:val="bullet"/>
      <w:lvlText w:val="•"/>
      <w:lvlJc w:val="left"/>
      <w:pPr>
        <w:ind w:left="5283" w:hanging="240"/>
      </w:pPr>
      <w:rPr>
        <w:rFonts w:hint="default"/>
        <w:lang w:val="en-US" w:eastAsia="en-US" w:bidi="ar-SA"/>
      </w:rPr>
    </w:lvl>
    <w:lvl w:ilvl="6" w:tplc="3194736A">
      <w:numFmt w:val="bullet"/>
      <w:lvlText w:val="•"/>
      <w:lvlJc w:val="left"/>
      <w:pPr>
        <w:ind w:left="6199" w:hanging="240"/>
      </w:pPr>
      <w:rPr>
        <w:rFonts w:hint="default"/>
        <w:lang w:val="en-US" w:eastAsia="en-US" w:bidi="ar-SA"/>
      </w:rPr>
    </w:lvl>
    <w:lvl w:ilvl="7" w:tplc="399C8054">
      <w:numFmt w:val="bullet"/>
      <w:lvlText w:val="•"/>
      <w:lvlJc w:val="left"/>
      <w:pPr>
        <w:ind w:left="7116" w:hanging="240"/>
      </w:pPr>
      <w:rPr>
        <w:rFonts w:hint="default"/>
        <w:lang w:val="en-US" w:eastAsia="en-US" w:bidi="ar-SA"/>
      </w:rPr>
    </w:lvl>
    <w:lvl w:ilvl="8" w:tplc="A9C81028">
      <w:numFmt w:val="bullet"/>
      <w:lvlText w:val="•"/>
      <w:lvlJc w:val="left"/>
      <w:pPr>
        <w:ind w:left="8033" w:hanging="240"/>
      </w:pPr>
      <w:rPr>
        <w:rFonts w:hint="default"/>
        <w:lang w:val="en-US" w:eastAsia="en-US" w:bidi="ar-SA"/>
      </w:rPr>
    </w:lvl>
  </w:abstractNum>
  <w:num w:numId="1" w16cid:durableId="1782991033">
    <w:abstractNumId w:val="3"/>
  </w:num>
  <w:num w:numId="2" w16cid:durableId="1280258788">
    <w:abstractNumId w:val="1"/>
  </w:num>
  <w:num w:numId="3" w16cid:durableId="682783520">
    <w:abstractNumId w:val="0"/>
  </w:num>
  <w:num w:numId="4" w16cid:durableId="34841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9F3"/>
    <w:rsid w:val="009339F3"/>
    <w:rsid w:val="009B3C7B"/>
    <w:rsid w:val="00CB5228"/>
    <w:rsid w:val="00D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D3B138"/>
  <w15:docId w15:val="{A99369F1-F87F-BA4E-A4CB-53F929E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46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F30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3</cp:revision>
  <dcterms:created xsi:type="dcterms:W3CDTF">2024-10-07T10:51:00Z</dcterms:created>
  <dcterms:modified xsi:type="dcterms:W3CDTF">2024-10-09T13:35:00Z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  <property fmtid="{D5CDD505-2E9C-101B-9397-08002B2CF9AE}" pid="5" name="Producer">
    <vt:lpwstr>Microsoft® Word 2019</vt:lpwstr>
  </property>
</Properties>
</file>